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495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07"/>
        <w:gridCol w:w="1321"/>
        <w:gridCol w:w="145"/>
        <w:gridCol w:w="798"/>
        <w:gridCol w:w="1468"/>
        <w:gridCol w:w="2550"/>
        <w:gridCol w:w="318"/>
        <w:gridCol w:w="2801"/>
      </w:tblGrid>
      <w:tr w:rsidR="00DE0DF5" w:rsidRPr="00EA23C8" w:rsidTr="00623A05">
        <w:tc>
          <w:tcPr>
            <w:tcW w:w="1113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74524298" wp14:editId="12D1BD4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1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37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3580506" wp14:editId="32C566A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9860F9">
        <w:tc>
          <w:tcPr>
            <w:tcW w:w="5000" w:type="pct"/>
            <w:gridSpan w:val="8"/>
            <w:shd w:val="clear" w:color="auto" w:fill="auto"/>
            <w:vAlign w:val="center"/>
          </w:tcPr>
          <w:p w:rsidR="0001157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582939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582939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011570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011570">
              <w:rPr>
                <w:sz w:val="24"/>
                <w:szCs w:val="24"/>
              </w:rPr>
              <w:t xml:space="preserve">LI </w:t>
            </w:r>
          </w:p>
          <w:p w:rsidR="008136F7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MÜZİK </w:t>
            </w:r>
            <w:r w:rsidR="00DE0DF5">
              <w:rPr>
                <w:sz w:val="24"/>
                <w:szCs w:val="24"/>
              </w:rPr>
              <w:t>ANASANAT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</w:p>
          <w:p w:rsidR="00011570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TEZLİ YÜKSEK LİSANS</w:t>
            </w:r>
            <w:r w:rsidR="00DE0DF5">
              <w:rPr>
                <w:sz w:val="24"/>
                <w:szCs w:val="24"/>
              </w:rPr>
              <w:t xml:space="preserve"> PROGRAMI </w:t>
            </w:r>
          </w:p>
          <w:p w:rsidR="00C94657" w:rsidRPr="00DE0DF5" w:rsidRDefault="00DE0DF5" w:rsidP="00744AC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:rsidTr="009860F9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227CD" w:rsidRPr="00EA23C8" w:rsidTr="00623A05">
        <w:trPr>
          <w:trHeight w:val="280"/>
        </w:trPr>
        <w:tc>
          <w:tcPr>
            <w:tcW w:w="395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6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24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152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Pr="00995A7B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3574E">
              <w:rPr>
                <w:rFonts w:eastAsia="Times New Roman" w:cs="Times New Roman"/>
                <w:sz w:val="20"/>
                <w:szCs w:val="20"/>
                <w:lang w:eastAsia="tr-TR"/>
              </w:rPr>
              <w:t>-Seminer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(Prof. Dr. Çağhan Adar, Doç. Dr. Bertan Rona)</w:t>
            </w:r>
          </w:p>
          <w:p w:rsid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3574E" w:rsidRP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8052FD" w:rsidRPr="00275CC8" w:rsidRDefault="008052FD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8136F7" w:rsidRPr="008136F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DE7847" w:rsidRDefault="00DE7847" w:rsidP="00DE7847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584F98">
              <w:rPr>
                <w:rFonts w:eastAsia="Times New Roman" w:cs="Times New Roman"/>
                <w:sz w:val="18"/>
                <w:szCs w:val="18"/>
              </w:rPr>
              <w:t>Bilimsel Araştırma Yöntemleri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ve Yayın Etiği (Doç. Dr. </w:t>
            </w:r>
            <w:r w:rsidRPr="00584F98">
              <w:rPr>
                <w:rFonts w:eastAsia="Times New Roman" w:cs="Times New Roman"/>
                <w:sz w:val="18"/>
                <w:szCs w:val="18"/>
              </w:rPr>
              <w:t>Duygu S. Atılgan)</w:t>
            </w:r>
          </w:p>
          <w:p w:rsidR="00DE7847" w:rsidRDefault="00DE7847" w:rsidP="00DE784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B566EA" w:rsidRPr="00995A7B" w:rsidRDefault="00DE7847" w:rsidP="00DE78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Devlet Konservatuvarı Konser Salonu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7FBA" w:rsidRPr="00A05135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 Çalgı/Şan </w:t>
            </w:r>
            <w:proofErr w:type="gramStart"/>
            <w:r w:rsidR="00515B8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Sezgi Sevi Kıran,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Sevgi Taş,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Özgün Coşku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ner,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Natık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Rzazade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9D29DA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9D29DA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9D29DA">
              <w:rPr>
                <w:rFonts w:eastAsia="Times New Roman" w:cs="Times New Roman"/>
                <w:sz w:val="18"/>
                <w:szCs w:val="18"/>
              </w:rPr>
              <w:t xml:space="preserve">. Üyesi Fakı Can Yürük,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2A3644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Türk Müziğinde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Çalgısal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Formlar 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. Üyesi Yavuz Tutuş, 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</w:rPr>
              <w:t>Türk Müziği İleri İcrada Üslup ve Repertuar Teknikleri (Doç. Yıldırım Aktaş)</w:t>
            </w:r>
          </w:p>
          <w:p w:rsidR="00CD7FBA" w:rsidRDefault="003D3BF9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-Teori-Solfej Pedagojisi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Filiz Yıldız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3574E" w:rsidRDefault="00C3574E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CD7FBA" w:rsidRPr="002A3644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3574E">
              <w:rPr>
                <w:rFonts w:eastAsia="Times New Roman" w:cs="Times New Roman"/>
                <w:sz w:val="20"/>
                <w:szCs w:val="20"/>
                <w:lang w:eastAsia="tr-TR"/>
              </w:rPr>
              <w:t>-Seminer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(Prof. Dr. Çağhan Adar, Doç. Dr. Bertan Rona)</w:t>
            </w:r>
          </w:p>
          <w:p w:rsid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3574E" w:rsidRP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052FD" w:rsidRPr="00275CC8" w:rsidRDefault="008052FD" w:rsidP="007246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7847" w:rsidRDefault="00DE7847" w:rsidP="00DE7847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584F98">
              <w:rPr>
                <w:rFonts w:eastAsia="Times New Roman" w:cs="Times New Roman"/>
                <w:sz w:val="18"/>
                <w:szCs w:val="18"/>
              </w:rPr>
              <w:t>Bilimsel Araştırma Yöntemleri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ve Yayın Etiği (Doç. Dr. </w:t>
            </w:r>
            <w:r w:rsidRPr="00584F98">
              <w:rPr>
                <w:rFonts w:eastAsia="Times New Roman" w:cs="Times New Roman"/>
                <w:sz w:val="18"/>
                <w:szCs w:val="18"/>
              </w:rPr>
              <w:t>Duygu S. Atılgan)</w:t>
            </w:r>
          </w:p>
          <w:p w:rsidR="00DE7847" w:rsidRDefault="00DE7847" w:rsidP="00DE784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EE38A9" w:rsidRPr="00995A7B" w:rsidRDefault="00DE7847" w:rsidP="00DE78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Devlet Konservatuvarı Konser Salonu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7FBA" w:rsidRPr="00A05135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 Çalgı/Şan </w:t>
            </w:r>
            <w:proofErr w:type="gramStart"/>
            <w:r w:rsidR="00515B8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Sezgi Sevi Kıran,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Sevgi Taş,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Özgün Coşku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ner,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Natık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Rzazade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9D29DA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9D29DA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9D29DA">
              <w:rPr>
                <w:rFonts w:eastAsia="Times New Roman" w:cs="Times New Roman"/>
                <w:sz w:val="18"/>
                <w:szCs w:val="18"/>
              </w:rPr>
              <w:t xml:space="preserve">. Üyesi Fakı Can Yürük,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2A3644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Türk Müziğinde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Çalgısal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Formlar 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. Üyesi Yavuz Tutuş, 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</w:rPr>
              <w:t>Türk Müziği İleri İcrada Üslup ve Repertuar Teknikleri (Doç. Yıldırım Aktaş)</w:t>
            </w:r>
          </w:p>
          <w:p w:rsidR="005572A7" w:rsidRDefault="005572A7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Teori-Solfej Pedagojisi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Filiz Yıldız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CD7FBA" w:rsidRPr="002A3644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275CC8" w:rsidRPr="00275CC8" w:rsidRDefault="00275CC8" w:rsidP="007246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7847" w:rsidRDefault="00DE7847" w:rsidP="00DE7847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584F98">
              <w:rPr>
                <w:rFonts w:eastAsia="Times New Roman" w:cs="Times New Roman"/>
                <w:sz w:val="18"/>
                <w:szCs w:val="18"/>
              </w:rPr>
              <w:t>Bilimsel Araştırma Yöntemleri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ve Yayın Etiği (Doç. Dr. </w:t>
            </w:r>
            <w:r w:rsidRPr="00584F98">
              <w:rPr>
                <w:rFonts w:eastAsia="Times New Roman" w:cs="Times New Roman"/>
                <w:sz w:val="18"/>
                <w:szCs w:val="18"/>
              </w:rPr>
              <w:t>Duygu S. Atılgan)</w:t>
            </w:r>
          </w:p>
          <w:p w:rsidR="00DE7847" w:rsidRDefault="00DE7847" w:rsidP="00DE784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8052FD" w:rsidRPr="00995A7B" w:rsidRDefault="00DE7847" w:rsidP="00DE78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Devlet Konservatuvarı Konser Salonu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D7FBA" w:rsidRPr="00A05135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Ana Çalgı/Şan </w:t>
            </w:r>
            <w:proofErr w:type="gramStart"/>
            <w:r w:rsidR="00515B85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Sezgi Sevi Kıran,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Sevgi Taş,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Özgün Coşku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ner, 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Natık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Rzazade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505BCA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505BCA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505BCA">
              <w:rPr>
                <w:rFonts w:eastAsia="Times New Roman" w:cs="Times New Roman"/>
                <w:sz w:val="18"/>
                <w:szCs w:val="18"/>
              </w:rPr>
              <w:t xml:space="preserve">. Üyesi Fakı Can Yürük,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2A3644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Türk Müziğinde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Çalgısal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Formlar 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. Üyesi Yavuz Tutuş, Dr. </w:t>
            </w:r>
            <w:proofErr w:type="spell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</w:rPr>
              <w:t xml:space="preserve">Türk Müziği İleri İcrada Üslup ve Repertuar Teknikleri (Doç. Yıldırım </w:t>
            </w:r>
            <w:r w:rsidRPr="002A3644">
              <w:rPr>
                <w:rFonts w:eastAsia="Times New Roman" w:cs="Times New Roman"/>
                <w:sz w:val="18"/>
                <w:szCs w:val="18"/>
              </w:rPr>
              <w:lastRenderedPageBreak/>
              <w:t>Aktaş)</w:t>
            </w:r>
          </w:p>
          <w:p w:rsidR="005572A7" w:rsidRDefault="005572A7" w:rsidP="00CD7FB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Teori-Solfej Pedagojisi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Filiz Yıldız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CD7FBA" w:rsidRPr="002A3644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9860F9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8136F7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ÖĞLE ARASI</w:t>
            </w:r>
          </w:p>
        </w:tc>
      </w:tr>
      <w:tr w:rsidR="00C5094C" w:rsidRPr="00EA23C8" w:rsidTr="001243DE">
        <w:trPr>
          <w:trHeight w:val="1096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Pr="00995A7B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7" w:rsidRPr="008136F7" w:rsidRDefault="00AF3AB7" w:rsidP="008136F7">
            <w:pPr>
              <w:spacing w:after="0" w:line="240" w:lineRule="auto"/>
              <w:ind w:right="-57" w:firstLine="0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Default="00AF3AB7" w:rsidP="00AF3AB7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Pr="008B6D81" w:rsidRDefault="00AF3AB7" w:rsidP="00AF3AB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Default="00AF3AB7" w:rsidP="00AF3AB7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:rsidR="008052FD" w:rsidRPr="00995A7B" w:rsidRDefault="008052FD" w:rsidP="00AF3A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91F" w:rsidRDefault="008136F7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94591F" w:rsidRPr="009B4177">
              <w:rPr>
                <w:rFonts w:eastAsia="Times New Roman" w:cs="Times New Roman"/>
                <w:sz w:val="18"/>
                <w:szCs w:val="18"/>
              </w:rPr>
              <w:t>Tasavvufi Türk Halk Müziği</w:t>
            </w:r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="007C4608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7C4608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7C4608">
              <w:rPr>
                <w:rFonts w:eastAsia="Times New Roman" w:cs="Times New Roman"/>
                <w:sz w:val="18"/>
                <w:szCs w:val="18"/>
              </w:rPr>
              <w:t>. Üyesi Veli Yöntem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681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Türk Din Musikisi Tarihi (Doç. Çağhan Adar)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Eser Kimliği İnceleme ve Tahlil Çalışmaları (Doç. Yıldırım Aktaş</w:t>
            </w:r>
            <w:r w:rsidR="00EF32A0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Endüstrisinde Ses Kayıt ve İşleme Teknikleri (Doç.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94591F" w:rsidRPr="00421C23" w:rsidRDefault="0094591F" w:rsidP="0094591F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ve Kadın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Safiye Yağcı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="00EF32A0">
              <w:rPr>
                <w:rFonts w:eastAsia="Times New Roman" w:cs="Times New Roman"/>
                <w:sz w:val="18"/>
                <w:szCs w:val="18"/>
              </w:rPr>
              <w:t xml:space="preserve"> Doç.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Dr. Bertan Rona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421C23" w:rsidRDefault="00421C23" w:rsidP="00421C23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Korrepetisyon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Yöntem ve Teknikleri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Natık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Rzazade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proofErr w:type="gramEnd"/>
          </w:p>
          <w:p w:rsidR="007D7E76" w:rsidRPr="00C57FD5" w:rsidRDefault="007D7E76" w:rsidP="007D7E76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421C23" w:rsidRPr="004B234C" w:rsidRDefault="00421C23" w:rsidP="00421C23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94591F" w:rsidRPr="009B4177" w:rsidRDefault="0094591F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8052FD" w:rsidRPr="00995A7B" w:rsidRDefault="0094591F" w:rsidP="0094591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</w:tc>
        <w:tc>
          <w:tcPr>
            <w:tcW w:w="15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Çalgı Eğitiminde Yöntem ve Teknikler</w:t>
            </w:r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2A6C99">
              <w:rPr>
                <w:rFonts w:eastAsia="Times New Roman" w:cs="Times New Roman"/>
                <w:sz w:val="18"/>
                <w:szCs w:val="18"/>
              </w:rPr>
              <w:t>. Üyesi Sevgi Taş</w:t>
            </w:r>
            <w:r w:rsidR="00255A2C">
              <w:rPr>
                <w:rFonts w:eastAsia="Times New Roman" w:cs="Times New Roman"/>
                <w:sz w:val="18"/>
                <w:szCs w:val="18"/>
              </w:rPr>
              <w:t xml:space="preserve">, Dr. </w:t>
            </w:r>
            <w:proofErr w:type="spellStart"/>
            <w:r w:rsidR="00255A2C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255A2C">
              <w:rPr>
                <w:rFonts w:eastAsia="Times New Roman" w:cs="Times New Roman"/>
                <w:sz w:val="18"/>
                <w:szCs w:val="18"/>
              </w:rPr>
              <w:t>. Üyesi Veli Yöntem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Piyano Pedagojisi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Özgün Coşkuner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Türk Müziği Solfej ve Nazariyatı Öğretim Yöntemleri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Doç. Çağhan Adar, 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Teknolojisi Araştırmalarında Yöntem ve Teknikler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9B4177">
              <w:rPr>
                <w:rFonts w:eastAsia="Times New Roman" w:cs="Times New Roman"/>
                <w:sz w:val="18"/>
                <w:szCs w:val="18"/>
              </w:rPr>
              <w:t xml:space="preserve">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Türk Müziğinde Dikte Çalışmaları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Yavuz Tutuş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Default="00A00A70" w:rsidP="00A00A7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  <w:r w:rsidRPr="00A00A70">
              <w:rPr>
                <w:rFonts w:eastAsia="Times New Roman"/>
                <w:sz w:val="18"/>
                <w:szCs w:val="18"/>
              </w:rPr>
              <w:t xml:space="preserve">Müzikal Metin Analizleri (Doç. </w:t>
            </w:r>
            <w:r w:rsidRPr="00A00A70">
              <w:rPr>
                <w:rFonts w:eastAsia="Times New Roman"/>
                <w:sz w:val="18"/>
                <w:szCs w:val="18"/>
                <w:lang w:eastAsia="tr-TR"/>
              </w:rPr>
              <w:t>Dr. Bertan Rona</w:t>
            </w:r>
            <w:r w:rsidRPr="00A00A70">
              <w:rPr>
                <w:rFonts w:eastAsia="Times New Roman"/>
                <w:sz w:val="18"/>
                <w:szCs w:val="18"/>
              </w:rPr>
              <w:t>)</w:t>
            </w:r>
          </w:p>
          <w:p w:rsidR="007D7E76" w:rsidRDefault="007D7E76" w:rsidP="007D7E76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Müzik Eğitiminde Yöntem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ve Yaklaşımlar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7D7E76" w:rsidRDefault="007D7E76" w:rsidP="00A00A7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3E2B9F" w:rsidRPr="00A00A70" w:rsidRDefault="003E2B9F" w:rsidP="00A00A7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CD7FBA" w:rsidRPr="009B4177" w:rsidRDefault="00CD7FBA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5094C" w:rsidRPr="00EA23C8" w:rsidTr="001243DE">
        <w:trPr>
          <w:trHeight w:val="1321"/>
        </w:trPr>
        <w:tc>
          <w:tcPr>
            <w:tcW w:w="395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7" w:rsidRDefault="00AF3AB7" w:rsidP="003F2971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Pr="008B6D81" w:rsidRDefault="00AF3AB7" w:rsidP="00AF3AB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250E2" w:rsidRPr="00995A7B" w:rsidRDefault="007250E2" w:rsidP="00AF3A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91F" w:rsidRDefault="008136F7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94591F" w:rsidRPr="009B4177">
              <w:rPr>
                <w:rFonts w:eastAsia="Times New Roman" w:cs="Times New Roman"/>
                <w:sz w:val="18"/>
                <w:szCs w:val="18"/>
              </w:rPr>
              <w:t>Tasavvufi Türk Halk Müziği</w:t>
            </w:r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="0094591F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94591F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94591F">
              <w:rPr>
                <w:rFonts w:eastAsia="Times New Roman" w:cs="Times New Roman"/>
                <w:sz w:val="18"/>
                <w:szCs w:val="18"/>
              </w:rPr>
              <w:t>. Üyesi</w:t>
            </w:r>
            <w:r w:rsidR="007C4608">
              <w:rPr>
                <w:rFonts w:eastAsia="Times New Roman" w:cs="Times New Roman"/>
                <w:sz w:val="18"/>
                <w:szCs w:val="18"/>
              </w:rPr>
              <w:t xml:space="preserve"> Veli Yöntem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681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Türk Din Musikisi Tarihi (Doç. Çağhan Adar)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Eser Kimliği İnceleme ve Tahlil Çalışmaları (Doç. Yıldırım Aktaş)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Endüstrisinde Ses Kayıt ve İşleme Teknikleri (Doç.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94591F" w:rsidRPr="004B234C" w:rsidRDefault="0094591F" w:rsidP="0094591F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ve Kadın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Safiye Yağcı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EF32A0">
              <w:rPr>
                <w:rFonts w:eastAsia="Times New Roman" w:cs="Times New Roman"/>
                <w:sz w:val="18"/>
                <w:szCs w:val="18"/>
              </w:rPr>
              <w:t xml:space="preserve">Doç. </w:t>
            </w:r>
            <w:r>
              <w:rPr>
                <w:rFonts w:eastAsia="Times New Roman" w:cs="Times New Roman"/>
                <w:sz w:val="18"/>
                <w:szCs w:val="18"/>
              </w:rPr>
              <w:t>Dr. Bertan Rona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421C23" w:rsidRDefault="00421C23" w:rsidP="00421C23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Korrepetisyon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Yöntem ve Teknikleri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Natık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Rzazade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proofErr w:type="gramEnd"/>
          </w:p>
          <w:p w:rsidR="007D7E76" w:rsidRPr="00C57FD5" w:rsidRDefault="007D7E76" w:rsidP="007D7E76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94591F" w:rsidRPr="009B4177" w:rsidRDefault="0094591F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250E2" w:rsidRPr="00995A7B" w:rsidRDefault="0094591F" w:rsidP="0094591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Çalgı Eğitiminde Yöntem ve Teknikler</w:t>
            </w:r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="00A1201E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A1201E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A1201E">
              <w:rPr>
                <w:rFonts w:eastAsia="Times New Roman" w:cs="Times New Roman"/>
                <w:sz w:val="18"/>
                <w:szCs w:val="18"/>
              </w:rPr>
              <w:t>. Üyesi Sevgi Taş</w:t>
            </w:r>
            <w:r w:rsidR="0059735D">
              <w:rPr>
                <w:rFonts w:eastAsia="Times New Roman" w:cs="Times New Roman"/>
                <w:sz w:val="18"/>
                <w:szCs w:val="18"/>
              </w:rPr>
              <w:t xml:space="preserve">, Dr. </w:t>
            </w:r>
            <w:proofErr w:type="spellStart"/>
            <w:r w:rsidR="0059735D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59735D">
              <w:rPr>
                <w:rFonts w:eastAsia="Times New Roman" w:cs="Times New Roman"/>
                <w:sz w:val="18"/>
                <w:szCs w:val="18"/>
              </w:rPr>
              <w:t>. Üyesi Veli Yöntem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Piyano Pedagojisi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Özgün Coşkuner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Türk Müziği Solfej ve Nazariyatı Öğretim Yöntemleri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Doç. Çağhan Adar, 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Teknolojisi Araştırmalarında Yöntem ve Teknikler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9B4177">
              <w:rPr>
                <w:rFonts w:eastAsia="Times New Roman" w:cs="Times New Roman"/>
                <w:sz w:val="18"/>
                <w:szCs w:val="18"/>
              </w:rPr>
              <w:t xml:space="preserve">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Türk Müziğinde Dikte Çalışmaları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Yavuz Tutuş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Default="003E2B9F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-Müzikal Metin Analizleri (Doç. </w:t>
            </w: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Dr. Bertan Rona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7D7E76" w:rsidRDefault="007D7E76" w:rsidP="007D7E76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Müzik Eğitiminde Yöntem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ve Yaklaşımlar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7D7E76" w:rsidRDefault="007D7E76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3E2B9F" w:rsidRDefault="003E2B9F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CD7FBA" w:rsidRPr="009B4177" w:rsidRDefault="00CD7FBA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  <w:p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C5094C" w:rsidRPr="00EA23C8" w:rsidTr="001243DE">
        <w:trPr>
          <w:trHeight w:val="944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C23" w:rsidRPr="00421C23" w:rsidRDefault="00421C23" w:rsidP="00421C23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8052FD" w:rsidRPr="00995A7B" w:rsidRDefault="008052FD" w:rsidP="00AF3AB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91F" w:rsidRDefault="008136F7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94591F" w:rsidRPr="009B4177">
              <w:rPr>
                <w:rFonts w:eastAsia="Times New Roman" w:cs="Times New Roman"/>
                <w:sz w:val="18"/>
                <w:szCs w:val="18"/>
              </w:rPr>
              <w:t>Tasavvufi Türk Halk Müziği</w:t>
            </w:r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 w:rsidR="0094591F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94591F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94591F">
              <w:rPr>
                <w:rFonts w:eastAsia="Times New Roman" w:cs="Times New Roman"/>
                <w:sz w:val="18"/>
                <w:szCs w:val="18"/>
              </w:rPr>
              <w:t xml:space="preserve">. Üyesi </w:t>
            </w:r>
            <w:r w:rsidR="007C4608">
              <w:rPr>
                <w:rFonts w:eastAsia="Times New Roman" w:cs="Times New Roman"/>
                <w:sz w:val="18"/>
                <w:szCs w:val="18"/>
              </w:rPr>
              <w:t>Veli Yöntem</w:t>
            </w:r>
            <w:proofErr w:type="gramStart"/>
            <w:r w:rsidR="0094591F"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681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Türk Din Musikisi Tarihi (Doç. Çağhan Adar)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Eser Kimliği İnceleme ve Tahlil Çalışmaları (Doç. Yıldırım Aktaş)</w:t>
            </w:r>
          </w:p>
          <w:p w:rsidR="0094591F" w:rsidRPr="009B4177" w:rsidRDefault="0094591F" w:rsidP="0094591F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Endüstrisinde Ses Kayıt ve İşleme Teknikleri (Doç.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94591F" w:rsidRPr="00421C23" w:rsidRDefault="0094591F" w:rsidP="0094591F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ve Kadın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Safiye Yağcı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r w:rsidR="00EF32A0">
              <w:rPr>
                <w:rFonts w:eastAsia="Times New Roman" w:cs="Times New Roman"/>
                <w:sz w:val="18"/>
                <w:szCs w:val="18"/>
              </w:rPr>
              <w:t xml:space="preserve">Doç. </w:t>
            </w:r>
            <w:r>
              <w:rPr>
                <w:rFonts w:eastAsia="Times New Roman" w:cs="Times New Roman"/>
                <w:sz w:val="18"/>
                <w:szCs w:val="18"/>
              </w:rPr>
              <w:t>Dr. Bertan Rona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421C23" w:rsidRPr="00C57FD5" w:rsidRDefault="00421C23" w:rsidP="00421C23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Korrepetisyon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Yöntem ve Teknikleri 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Natık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Rzazade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proofErr w:type="gramEnd"/>
          </w:p>
          <w:p w:rsidR="00421C23" w:rsidRPr="004B234C" w:rsidRDefault="00421C23" w:rsidP="00421C23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94591F" w:rsidRPr="009B4177" w:rsidRDefault="0094591F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8052FD" w:rsidRPr="00995A7B" w:rsidRDefault="0094591F" w:rsidP="0094591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İlgili Öğretim Üyesi Odası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>Çalgı Eğitiminde Yöntem ve Teknikler</w:t>
            </w:r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9B4177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="000129C0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="000129C0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0129C0">
              <w:rPr>
                <w:rFonts w:eastAsia="Times New Roman" w:cs="Times New Roman"/>
                <w:sz w:val="18"/>
                <w:szCs w:val="18"/>
              </w:rPr>
              <w:t>. Üyesi Sevgi Taş</w:t>
            </w:r>
            <w:r w:rsidR="000C2E50">
              <w:rPr>
                <w:rFonts w:eastAsia="Times New Roman" w:cs="Times New Roman"/>
                <w:sz w:val="18"/>
                <w:szCs w:val="18"/>
              </w:rPr>
              <w:t xml:space="preserve">, Dr. </w:t>
            </w:r>
            <w:proofErr w:type="spellStart"/>
            <w:r w:rsidR="000C2E50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="000C2E50">
              <w:rPr>
                <w:rFonts w:eastAsia="Times New Roman" w:cs="Times New Roman"/>
                <w:sz w:val="18"/>
                <w:szCs w:val="18"/>
              </w:rPr>
              <w:t>. Üyesi Veli Yöntem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Piyano Pedagojisi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. Üyesi Özgün Coşkuner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CD7FBA" w:rsidRPr="009B417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Türk Müziği Solfej ve Nazariyatı Öğretim Yöntemleri 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Doç. Çağhan Adar, Dr.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. Üyesi Cenk Çöl</w:t>
            </w:r>
            <w:proofErr w:type="gramStart"/>
            <w:r w:rsidRPr="009B4177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  <w:proofErr w:type="gramEnd"/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9B4177">
              <w:rPr>
                <w:rFonts w:eastAsia="Times New Roman" w:cs="Times New Roman"/>
                <w:sz w:val="18"/>
                <w:szCs w:val="18"/>
              </w:rPr>
              <w:t xml:space="preserve">Müzik Teknolojisi Araştırmalarında Yöntem ve Teknikler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Pr="009B4177">
              <w:rPr>
                <w:rFonts w:eastAsia="Times New Roman" w:cs="Times New Roman"/>
                <w:sz w:val="18"/>
                <w:szCs w:val="18"/>
              </w:rPr>
              <w:t xml:space="preserve">Doç. Dr. Seyhan </w:t>
            </w:r>
            <w:proofErr w:type="spellStart"/>
            <w:r w:rsidRPr="009B4177">
              <w:rPr>
                <w:rFonts w:eastAsia="Times New Roman" w:cs="Times New Roman"/>
                <w:sz w:val="18"/>
                <w:szCs w:val="18"/>
              </w:rPr>
              <w:t>Canyakan</w:t>
            </w:r>
            <w:proofErr w:type="spellEnd"/>
            <w:r w:rsidRPr="009B4177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CD7FBA" w:rsidRDefault="00CD7FBA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Türk Müziğinde Dikte Çalışmaları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Yavuz Tutuş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</w:p>
          <w:p w:rsidR="003E2B9F" w:rsidRDefault="003E2B9F" w:rsidP="00CD7FBA">
            <w:pPr>
              <w:numPr>
                <w:ilvl w:val="0"/>
                <w:numId w:val="1"/>
              </w:numPr>
              <w:tabs>
                <w:tab w:val="left" w:pos="144"/>
                <w:tab w:val="left" w:pos="285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Müzikal Metin Analizleri (Doç. </w:t>
            </w: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Dr. Bertan Rona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7D7E76" w:rsidRDefault="007D7E76" w:rsidP="007D7E76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A3644">
              <w:rPr>
                <w:rFonts w:eastAsia="Times New Roman" w:cs="Times New Roman"/>
                <w:sz w:val="18"/>
                <w:szCs w:val="18"/>
                <w:lang w:eastAsia="tr-TR"/>
              </w:rPr>
              <w:t>Müzik Eğitiminde Yöntem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ve Yaklaşımlar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Sami Emrah G</w:t>
            </w:r>
            <w:r w:rsidRPr="002A3644">
              <w:rPr>
                <w:rFonts w:eastAsia="Times New Roman" w:cs="Times New Roman"/>
                <w:sz w:val="18"/>
                <w:szCs w:val="18"/>
              </w:rPr>
              <w:t>erekten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proofErr w:type="gramEnd"/>
            <w:r w:rsidRPr="002A364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CD7FBA" w:rsidRPr="000A4C2C" w:rsidRDefault="00CD7FBA" w:rsidP="000A4C2C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:rsidR="00CD7FBA" w:rsidRPr="009B4177" w:rsidRDefault="00CD7FBA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İlgili Öğretim Üyesi Odası</w:t>
            </w:r>
          </w:p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5094C" w:rsidRPr="00EA23C8" w:rsidTr="001243DE">
        <w:trPr>
          <w:trHeight w:val="944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5094C" w:rsidRPr="00EA23C8" w:rsidTr="001243DE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80A"/>
    <w:multiLevelType w:val="hybridMultilevel"/>
    <w:tmpl w:val="BB0C60CA"/>
    <w:lvl w:ilvl="0" w:tplc="4E22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1570"/>
    <w:rsid w:val="000129C0"/>
    <w:rsid w:val="000227CD"/>
    <w:rsid w:val="000710FE"/>
    <w:rsid w:val="0008507A"/>
    <w:rsid w:val="000A4C2C"/>
    <w:rsid w:val="000C2E50"/>
    <w:rsid w:val="000C2FD2"/>
    <w:rsid w:val="001243DE"/>
    <w:rsid w:val="00136C8B"/>
    <w:rsid w:val="001B2DC0"/>
    <w:rsid w:val="001C6711"/>
    <w:rsid w:val="00255A2C"/>
    <w:rsid w:val="002644C6"/>
    <w:rsid w:val="00265D48"/>
    <w:rsid w:val="00275CC8"/>
    <w:rsid w:val="00296D31"/>
    <w:rsid w:val="002A6C99"/>
    <w:rsid w:val="00307F2E"/>
    <w:rsid w:val="003876B1"/>
    <w:rsid w:val="00391042"/>
    <w:rsid w:val="00394FFC"/>
    <w:rsid w:val="003D3BF9"/>
    <w:rsid w:val="003E2B9F"/>
    <w:rsid w:val="003F2971"/>
    <w:rsid w:val="00415BDB"/>
    <w:rsid w:val="00421C23"/>
    <w:rsid w:val="00495BF1"/>
    <w:rsid w:val="004A7337"/>
    <w:rsid w:val="004B20CA"/>
    <w:rsid w:val="004B4505"/>
    <w:rsid w:val="004E418E"/>
    <w:rsid w:val="00505BCA"/>
    <w:rsid w:val="00515B85"/>
    <w:rsid w:val="005572A7"/>
    <w:rsid w:val="00571DC6"/>
    <w:rsid w:val="00573AAC"/>
    <w:rsid w:val="00582939"/>
    <w:rsid w:val="0059735D"/>
    <w:rsid w:val="005A2A98"/>
    <w:rsid w:val="005C2C13"/>
    <w:rsid w:val="005F663C"/>
    <w:rsid w:val="00603DE9"/>
    <w:rsid w:val="00623A05"/>
    <w:rsid w:val="00624BFE"/>
    <w:rsid w:val="00653FBB"/>
    <w:rsid w:val="0072466B"/>
    <w:rsid w:val="007250E2"/>
    <w:rsid w:val="00744ACD"/>
    <w:rsid w:val="007C4608"/>
    <w:rsid w:val="007D7E76"/>
    <w:rsid w:val="007F789B"/>
    <w:rsid w:val="008052FD"/>
    <w:rsid w:val="008136F7"/>
    <w:rsid w:val="00840A2E"/>
    <w:rsid w:val="008A070B"/>
    <w:rsid w:val="008A24C4"/>
    <w:rsid w:val="0091093C"/>
    <w:rsid w:val="0094591F"/>
    <w:rsid w:val="0097279C"/>
    <w:rsid w:val="009860F9"/>
    <w:rsid w:val="009901A4"/>
    <w:rsid w:val="00995A7B"/>
    <w:rsid w:val="009D29DA"/>
    <w:rsid w:val="00A00A70"/>
    <w:rsid w:val="00A1201E"/>
    <w:rsid w:val="00A57881"/>
    <w:rsid w:val="00A92EB9"/>
    <w:rsid w:val="00AB529A"/>
    <w:rsid w:val="00AF3AB7"/>
    <w:rsid w:val="00B01535"/>
    <w:rsid w:val="00B566EA"/>
    <w:rsid w:val="00B721C0"/>
    <w:rsid w:val="00B84567"/>
    <w:rsid w:val="00BE0248"/>
    <w:rsid w:val="00C14646"/>
    <w:rsid w:val="00C20D81"/>
    <w:rsid w:val="00C3574E"/>
    <w:rsid w:val="00C4420E"/>
    <w:rsid w:val="00C5094C"/>
    <w:rsid w:val="00C65774"/>
    <w:rsid w:val="00C6751B"/>
    <w:rsid w:val="00C67739"/>
    <w:rsid w:val="00C913FE"/>
    <w:rsid w:val="00C94657"/>
    <w:rsid w:val="00CD7FBA"/>
    <w:rsid w:val="00D038FC"/>
    <w:rsid w:val="00D94A90"/>
    <w:rsid w:val="00DD383E"/>
    <w:rsid w:val="00DE0DF5"/>
    <w:rsid w:val="00DE7847"/>
    <w:rsid w:val="00E1190B"/>
    <w:rsid w:val="00E12C37"/>
    <w:rsid w:val="00E15E20"/>
    <w:rsid w:val="00E370F1"/>
    <w:rsid w:val="00E50628"/>
    <w:rsid w:val="00E53885"/>
    <w:rsid w:val="00E778C0"/>
    <w:rsid w:val="00E825E5"/>
    <w:rsid w:val="00E94CB9"/>
    <w:rsid w:val="00EB6DE2"/>
    <w:rsid w:val="00EC5682"/>
    <w:rsid w:val="00EE0AE0"/>
    <w:rsid w:val="00EE38A9"/>
    <w:rsid w:val="00EF32A0"/>
    <w:rsid w:val="00F019DE"/>
    <w:rsid w:val="00F207E4"/>
    <w:rsid w:val="00F3593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45CD7-6774-4FF7-983B-984AB51F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sökezoglu</cp:lastModifiedBy>
  <cp:revision>58</cp:revision>
  <dcterms:created xsi:type="dcterms:W3CDTF">2020-04-19T18:02:00Z</dcterms:created>
  <dcterms:modified xsi:type="dcterms:W3CDTF">2023-10-02T16:48:00Z</dcterms:modified>
</cp:coreProperties>
</file>